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195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0</w:t>
      </w:r>
      <w:r w:rsidR="00195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.10.2020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C621F6" w:rsidRPr="00C32112" w:rsidTr="00C621F6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1953ED" w:rsidRPr="00C32112" w:rsidTr="001953ED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Набережная, (р-он ул. Серафимовича)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пр.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Коста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пр.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Коста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ул. Астана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Кесаева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42а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ул.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Барбашова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(р-он Олимп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ул.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Барбашова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(р-он Олимп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ул.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Бутырина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 (р-он Комсомольского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ул. Генерала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Дзусова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Защитников Осетии,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Коцоева,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Коцоева,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Московская, 12Б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Московская,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Московское шоссе, 3Е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Московское шоссе, 3Е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Островского/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пр.Коста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ул. Пашковского,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кофе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 xml:space="preserve">ул. </w:t>
            </w: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Барбашова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, (р-он Олимп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7"/>
              </w:rPr>
              <w:t>Реализация продовольственных товаров смешанного ассортимента (готовая кухня)</w:t>
            </w:r>
          </w:p>
        </w:tc>
      </w:tr>
      <w:tr w:rsidR="001953ED" w:rsidRPr="00C32112" w:rsidTr="001953E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3ED" w:rsidRPr="001953ED" w:rsidRDefault="001953ED" w:rsidP="001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1953ED">
              <w:rPr>
                <w:rFonts w:ascii="Times New Roman" w:hAnsi="Times New Roman" w:cs="Times New Roman"/>
                <w:color w:val="000000"/>
                <w:szCs w:val="28"/>
              </w:rPr>
              <w:t>пос.Южный</w:t>
            </w:r>
            <w:proofErr w:type="spellEnd"/>
            <w:r w:rsidRPr="001953ED">
              <w:rPr>
                <w:rFonts w:ascii="Times New Roman" w:hAnsi="Times New Roman" w:cs="Times New Roman"/>
                <w:color w:val="000000"/>
                <w:szCs w:val="28"/>
              </w:rPr>
              <w:t xml:space="preserve"> (р-он ГБУЗ РПТД)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8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ED" w:rsidRPr="001953ED" w:rsidRDefault="001953ED" w:rsidP="001953E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953ED">
              <w:rPr>
                <w:rFonts w:ascii="Times New Roman" w:hAnsi="Times New Roman" w:cs="Times New Roman"/>
                <w:color w:val="000000"/>
                <w:szCs w:val="28"/>
              </w:rPr>
              <w:t>Реализация продовольственных товаров смешанного ассортимента</w:t>
            </w:r>
          </w:p>
        </w:tc>
      </w:tr>
    </w:tbl>
    <w:p w:rsidR="000E7B48" w:rsidRDefault="000E7B48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B48" w:rsidRPr="001953ED" w:rsidRDefault="000E7B48" w:rsidP="00783960">
      <w:pPr>
        <w:pStyle w:val="a3"/>
        <w:ind w:left="709"/>
        <w:rPr>
          <w:rFonts w:ascii="Times New Roman" w:hAnsi="Times New Roman" w:cs="Times New Roman"/>
          <w:b/>
          <w:sz w:val="28"/>
          <w:lang w:eastAsia="ru-RU"/>
        </w:rPr>
      </w:pPr>
      <w:r w:rsidRPr="001953ED">
        <w:rPr>
          <w:rFonts w:ascii="Times New Roman" w:hAnsi="Times New Roman" w:cs="Times New Roman"/>
          <w:b/>
          <w:sz w:val="28"/>
          <w:lang w:eastAsia="ru-RU"/>
        </w:rPr>
        <w:t>Период размещения – 3 года.</w:t>
      </w:r>
    </w:p>
    <w:p w:rsidR="001953ED" w:rsidRPr="000E7B48" w:rsidRDefault="001953ED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E7B48" w:rsidRPr="000E7B48" w:rsidRDefault="000E7B48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1 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0E7B48" w:rsidRDefault="000E7B48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1953ED">
        <w:rPr>
          <w:rFonts w:ascii="Times New Roman" w:hAnsi="Times New Roman" w:cs="Times New Roman"/>
          <w:sz w:val="28"/>
          <w:lang w:eastAsia="ru-RU"/>
        </w:rPr>
        <w:t>11</w:t>
      </w:r>
      <w:r w:rsidR="00505BFA">
        <w:rPr>
          <w:rFonts w:ascii="Times New Roman" w:hAnsi="Times New Roman" w:cs="Times New Roman"/>
          <w:sz w:val="28"/>
          <w:lang w:eastAsia="ru-RU"/>
        </w:rPr>
        <w:t> </w:t>
      </w:r>
      <w:r w:rsidR="001953ED">
        <w:rPr>
          <w:rFonts w:ascii="Times New Roman" w:hAnsi="Times New Roman" w:cs="Times New Roman"/>
          <w:sz w:val="28"/>
          <w:lang w:eastAsia="ru-RU"/>
        </w:rPr>
        <w:t>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3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5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7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72 000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14 400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9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>ота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11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12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13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14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15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16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17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18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>ота 1</w:t>
      </w:r>
      <w:r>
        <w:rPr>
          <w:rFonts w:ascii="Times New Roman" w:hAnsi="Times New Roman" w:cs="Times New Roman"/>
          <w:sz w:val="28"/>
          <w:lang w:eastAsia="ru-RU"/>
        </w:rPr>
        <w:t>9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105 696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21 139,2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3960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C621F6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960">
        <w:rPr>
          <w:rFonts w:ascii="Times New Roman" w:hAnsi="Times New Roman" w:cs="Times New Roman"/>
          <w:sz w:val="28"/>
          <w:lang w:eastAsia="ru-RU"/>
        </w:rPr>
        <w:t>Шаг аукциона составляет: не более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783960">
        <w:rPr>
          <w:rFonts w:ascii="Times New Roman" w:hAnsi="Times New Roman" w:cs="Times New Roman"/>
          <w:sz w:val="28"/>
          <w:lang w:eastAsia="ru-RU"/>
        </w:rPr>
        <w:t xml:space="preserve"> % от начальной цены Лота.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>05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.11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 г. 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получения информации об условиях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2, 3 этаж, кабинет № 308, с 10 ч. 00 мин. до 17 ч. 00 мин. ежедневно, тел.70-76-05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B50561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10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.11.2020,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>11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.11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>11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.11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.2020.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</w:t>
      </w:r>
      <w:proofErr w:type="spellStart"/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г.Владикавказа</w:t>
      </w:r>
      <w:proofErr w:type="spellEnd"/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Организатор аукциона - Управление экономики, предпринимательства и инвестиционных проектов АМС </w:t>
      </w:r>
      <w:proofErr w:type="spellStart"/>
      <w:r w:rsidRPr="003B4F4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3B4F47">
        <w:rPr>
          <w:rFonts w:ascii="Times New Roman" w:hAnsi="Times New Roman" w:cs="Times New Roman"/>
          <w:sz w:val="28"/>
          <w:szCs w:val="28"/>
        </w:rPr>
        <w:t xml:space="preserve"> (далее - организатор </w:t>
      </w:r>
      <w:r w:rsidRPr="003B4F47">
        <w:rPr>
          <w:rFonts w:ascii="Times New Roman" w:hAnsi="Times New Roman" w:cs="Times New Roman"/>
          <w:sz w:val="28"/>
          <w:szCs w:val="28"/>
        </w:rPr>
        <w:lastRenderedPageBreak/>
        <w:t>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разрабатывает и утверждает аукционную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Управлением на официальном сайте МО </w:t>
      </w:r>
      <w:proofErr w:type="spellStart"/>
      <w:r w:rsidRPr="00FC5F94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FC5F9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lastRenderedPageBreak/>
        <w:t>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5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при необходимости использования земельного участка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82327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823273">
        <w:rPr>
          <w:rFonts w:ascii="Times New Roman" w:hAnsi="Times New Roman" w:cs="Times New Roman"/>
          <w:sz w:val="28"/>
          <w:szCs w:val="28"/>
        </w:rPr>
        <w:t>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Осуществлять рассмотрение, оценку и сопоставление заявок на участие в аукционе, допускать участников к участию в аукционе, рассмотрение, оценку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Получатель: администрация местного самоуправления </w:t>
      </w:r>
      <w:proofErr w:type="spellStart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г.Владикавказа</w:t>
      </w:r>
      <w:proofErr w:type="spellEnd"/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proofErr w:type="gramStart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лицевой</w:t>
      </w:r>
      <w:proofErr w:type="gramEnd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счет в УФК по РСО-Алания: 05103005030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Расчетный счет: 40302810590333000049 в Отделение-НБ РСО-Алания </w:t>
      </w:r>
      <w:proofErr w:type="spellStart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БИК 049033001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ИНН1501002346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КПП 151501001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960" w:rsidRDefault="00783960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услуг по ремонту, техническому обслуживанию и мойке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/>
    <w:p w:rsidR="00C621F6" w:rsidRDefault="00C621F6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1953ED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5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C621F6" w:rsidRPr="000B49E3" w:rsidRDefault="001953ED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E7B48"/>
    <w:rsid w:val="001953ED"/>
    <w:rsid w:val="00505BFA"/>
    <w:rsid w:val="00783960"/>
    <w:rsid w:val="00B50561"/>
    <w:rsid w:val="00C621F6"/>
    <w:rsid w:val="00CA3E4D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97EC-726E-4745-B7A2-E7154CF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4853.1000" TargetMode="External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6594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4853.1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AF642BB2C4DB9008A40AD939A9C6759234B792F051FEB0CADD0AD5E079263BE18C85511B4CB34AA72F1i10EG" TargetMode="External"/><Relationship Id="rId11" Type="http://schemas.openxmlformats.org/officeDocument/2006/relationships/hyperlink" Target="garantF1://12074212.1000" TargetMode="External"/><Relationship Id="rId5" Type="http://schemas.openxmlformats.org/officeDocument/2006/relationships/hyperlink" Target="consultantplus://offline/ref=461AF642BB2C4DB9008A5EA085F6C3625D28117C2A011CBB54F28BF009i00EG" TargetMode="External"/><Relationship Id="rId15" Type="http://schemas.openxmlformats.org/officeDocument/2006/relationships/hyperlink" Target="garantF1://455333.0" TargetMode="External"/><Relationship Id="rId10" Type="http://schemas.openxmlformats.org/officeDocument/2006/relationships/hyperlink" Target="garantF1://12034853.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0064072.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Лавер Битаров</cp:lastModifiedBy>
  <cp:revision>4</cp:revision>
  <cp:lastPrinted>2020-10-05T06:07:00Z</cp:lastPrinted>
  <dcterms:created xsi:type="dcterms:W3CDTF">2020-10-01T08:07:00Z</dcterms:created>
  <dcterms:modified xsi:type="dcterms:W3CDTF">2020-10-05T06:11:00Z</dcterms:modified>
</cp:coreProperties>
</file>