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99" w:rsidRDefault="00E37E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7E99" w:rsidRDefault="00E37E9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37E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E99" w:rsidRDefault="00E37E99">
            <w:pPr>
              <w:pStyle w:val="ConsPlusNormal"/>
              <w:outlineLvl w:val="0"/>
            </w:pPr>
            <w:r>
              <w:t>18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E99" w:rsidRDefault="00E37E99">
            <w:pPr>
              <w:pStyle w:val="ConsPlusNormal"/>
              <w:jc w:val="right"/>
              <w:outlineLvl w:val="0"/>
            </w:pPr>
            <w:r>
              <w:t>N 196</w:t>
            </w:r>
          </w:p>
        </w:tc>
      </w:tr>
    </w:tbl>
    <w:p w:rsidR="00E37E99" w:rsidRDefault="00E37E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Title"/>
        <w:jc w:val="center"/>
      </w:pPr>
      <w:r>
        <w:t>УКАЗ</w:t>
      </w:r>
    </w:p>
    <w:p w:rsidR="00E37E99" w:rsidRDefault="00E37E99">
      <w:pPr>
        <w:pStyle w:val="ConsPlusTitle"/>
        <w:jc w:val="center"/>
      </w:pPr>
    </w:p>
    <w:p w:rsidR="00E37E99" w:rsidRDefault="00E37E99">
      <w:pPr>
        <w:pStyle w:val="ConsPlusTitle"/>
        <w:jc w:val="center"/>
      </w:pPr>
      <w:r>
        <w:t>ГЛАВЫ РЕСПУБЛИКИ СЕВЕРНАЯ ОСЕТИЯ-АЛАНИЯ</w:t>
      </w:r>
    </w:p>
    <w:p w:rsidR="00E37E99" w:rsidRDefault="00E37E99">
      <w:pPr>
        <w:pStyle w:val="ConsPlusTitle"/>
        <w:jc w:val="center"/>
      </w:pPr>
    </w:p>
    <w:p w:rsidR="00E37E99" w:rsidRDefault="00E37E99">
      <w:pPr>
        <w:pStyle w:val="ConsPlusTitle"/>
        <w:jc w:val="center"/>
      </w:pPr>
      <w:r>
        <w:t>ОБ УТВЕРЖДЕНИИ ПОРЯДКА РАЗМЕЩЕНИЯ И НАПОЛНЕНИЯ РАЗДЕЛОВ,</w:t>
      </w:r>
    </w:p>
    <w:p w:rsidR="00E37E99" w:rsidRDefault="00E37E99">
      <w:pPr>
        <w:pStyle w:val="ConsPlusTitle"/>
        <w:jc w:val="center"/>
      </w:pPr>
      <w:r>
        <w:t>ПОСВЯЩЕННЫХ ВОПРОСАМ ПРОТИВОДЕЙСТВИЯ КОРРУПЦИИ, ОФИЦИАЛЬНЫХ</w:t>
      </w:r>
    </w:p>
    <w:p w:rsidR="00E37E99" w:rsidRDefault="00E37E99">
      <w:pPr>
        <w:pStyle w:val="ConsPlusTitle"/>
        <w:jc w:val="center"/>
      </w:pPr>
      <w:r>
        <w:t>САЙТОВ ОРГАНОВ ИСПОЛНИТЕЛЬНОЙ ВЛАСТИ</w:t>
      </w:r>
    </w:p>
    <w:p w:rsidR="00E37E99" w:rsidRDefault="00E37E99">
      <w:pPr>
        <w:pStyle w:val="ConsPlusTitle"/>
        <w:jc w:val="center"/>
      </w:pPr>
      <w:r>
        <w:t>РЕСПУБЛИКИ СЕВЕРНАЯ ОСЕТИЯ-АЛАНИЯ</w:t>
      </w:r>
    </w:p>
    <w:p w:rsidR="00E37E99" w:rsidRDefault="00E37E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7E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7E99" w:rsidRDefault="00E37E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E99" w:rsidRDefault="00E37E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Северная Осетия-Алания</w:t>
            </w:r>
          </w:p>
          <w:p w:rsidR="00E37E99" w:rsidRDefault="00E37E99">
            <w:pPr>
              <w:pStyle w:val="ConsPlusNormal"/>
              <w:jc w:val="center"/>
            </w:pPr>
            <w:r>
              <w:rPr>
                <w:color w:val="392C69"/>
              </w:rPr>
              <w:t>от 20.08.2018 N 252)</w:t>
            </w:r>
          </w:p>
        </w:tc>
      </w:tr>
    </w:tbl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  <w:r>
        <w:t xml:space="preserve">С целью реализации </w:t>
      </w:r>
      <w:hyperlink r:id="rId6" w:history="1">
        <w:r>
          <w:rPr>
            <w:color w:val="0000FF"/>
          </w:rPr>
          <w:t>пунктов 3</w:t>
        </w:r>
      </w:hyperlink>
      <w:r>
        <w:t xml:space="preserve"> и </w:t>
      </w:r>
      <w:hyperlink r:id="rId7" w:history="1">
        <w:r>
          <w:rPr>
            <w:color w:val="0000FF"/>
          </w:rPr>
          <w:t>5 статьи 3</w:t>
        </w:r>
      </w:hyperlink>
      <w:r>
        <w:t xml:space="preserve"> и </w:t>
      </w:r>
      <w:hyperlink r:id="rId8" w:history="1">
        <w:r>
          <w:rPr>
            <w:color w:val="0000FF"/>
          </w:rPr>
          <w:t>пункта 7 статьи 7</w:t>
        </w:r>
      </w:hyperlink>
      <w:r>
        <w:t xml:space="preserve"> Федерального закона от 25 декабря 2008 г. N 273-ФЗ "О противодействии коррупции", руководствуясь </w:t>
      </w:r>
      <w:hyperlink r:id="rId9" w:history="1">
        <w:r>
          <w:rPr>
            <w:color w:val="0000FF"/>
          </w:rPr>
          <w:t>статьей 83</w:t>
        </w:r>
      </w:hyperlink>
      <w:r>
        <w:t xml:space="preserve"> Конституции Республики Северная Осетия-Алания, постановляю: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размещения и наполнения разделов, посвященных вопросам противодействия коррупции, официальных сайтов органов исполнительной власти Республики Северная Осетия-Алания.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Северная Осетия-Алания, Администрации Главы Республики Северная Осетия-Алания и Правительства Республики Северная Осетия-Алания и аппарату мировых судей Республики Северная Осетия-Алания в месячный срок принять меры по обеспечению исполнения настоящего Указа.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3. Рекомендовать иным государственным органам Республики Северная Осетия-Алания и органам местного самоуправления Республики Северная Осетия-Алания руководствоваться настоящим Указом при наполнении подразделов, посвященных вопросам противодействия коррупции, официальных сайтов государственных органов Республики Северная Осетия-Алания и органов местного самоуправления Республики Северная Осетия-Алания.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jc w:val="right"/>
      </w:pPr>
      <w:r>
        <w:t>Временно исполняющий обязанности</w:t>
      </w:r>
    </w:p>
    <w:p w:rsidR="00E37E99" w:rsidRDefault="00E37E99">
      <w:pPr>
        <w:pStyle w:val="ConsPlusNormal"/>
        <w:jc w:val="right"/>
      </w:pPr>
      <w:r>
        <w:t>Главы Республики Северная Осетия-Алания</w:t>
      </w:r>
    </w:p>
    <w:p w:rsidR="00E37E99" w:rsidRDefault="00E37E99">
      <w:pPr>
        <w:pStyle w:val="ConsPlusNormal"/>
        <w:jc w:val="right"/>
      </w:pPr>
      <w:r>
        <w:t>В.БИТАРОВ</w:t>
      </w:r>
    </w:p>
    <w:p w:rsidR="00E37E99" w:rsidRDefault="00E37E99">
      <w:pPr>
        <w:pStyle w:val="ConsPlusNormal"/>
      </w:pPr>
      <w:r>
        <w:t>г. Владикавказ</w:t>
      </w:r>
    </w:p>
    <w:p w:rsidR="00E37E99" w:rsidRDefault="00E37E99">
      <w:pPr>
        <w:pStyle w:val="ConsPlusNormal"/>
        <w:spacing w:before="220"/>
      </w:pPr>
      <w:r>
        <w:t>18 июля 2016 года</w:t>
      </w:r>
    </w:p>
    <w:p w:rsidR="00E37E99" w:rsidRDefault="00E37E99">
      <w:pPr>
        <w:pStyle w:val="ConsPlusNormal"/>
        <w:spacing w:before="220"/>
      </w:pPr>
      <w:r>
        <w:t>N 196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DA7087" w:rsidRDefault="00DA7087">
      <w:pPr>
        <w:pStyle w:val="ConsPlusNormal"/>
        <w:jc w:val="right"/>
        <w:outlineLvl w:val="0"/>
      </w:pPr>
    </w:p>
    <w:p w:rsidR="00E37E99" w:rsidRDefault="00E37E99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E37E99" w:rsidRDefault="00E37E99">
      <w:pPr>
        <w:pStyle w:val="ConsPlusNormal"/>
        <w:jc w:val="right"/>
      </w:pPr>
      <w:r>
        <w:t>Указом Главы</w:t>
      </w:r>
    </w:p>
    <w:p w:rsidR="00E37E99" w:rsidRDefault="00E37E99">
      <w:pPr>
        <w:pStyle w:val="ConsPlusNormal"/>
        <w:jc w:val="right"/>
      </w:pPr>
      <w:r>
        <w:t>Республики Северная Осетия-Алания</w:t>
      </w:r>
    </w:p>
    <w:p w:rsidR="00E37E99" w:rsidRDefault="00E37E99">
      <w:pPr>
        <w:pStyle w:val="ConsPlusNormal"/>
        <w:jc w:val="right"/>
      </w:pPr>
      <w:r>
        <w:t>от 18 июля 2016 г. N 196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Title"/>
        <w:jc w:val="center"/>
      </w:pPr>
      <w:bookmarkStart w:id="1" w:name="P38"/>
      <w:bookmarkEnd w:id="1"/>
      <w:r>
        <w:t>ПОРЯДОК</w:t>
      </w:r>
    </w:p>
    <w:p w:rsidR="00E37E99" w:rsidRDefault="00E37E99">
      <w:pPr>
        <w:pStyle w:val="ConsPlusTitle"/>
        <w:jc w:val="center"/>
      </w:pPr>
      <w:r>
        <w:t>РАЗМЕЩЕНИЯ И НАПОЛНЕНИЯ РАЗДЕЛОВ, ПОСВЯЩЕННЫХ ВОПРОСАМ</w:t>
      </w:r>
    </w:p>
    <w:p w:rsidR="00E37E99" w:rsidRDefault="00E37E99">
      <w:pPr>
        <w:pStyle w:val="ConsPlusTitle"/>
        <w:jc w:val="center"/>
      </w:pPr>
      <w:r>
        <w:t>ПРОТИВОДЕЙСТВИЯ КОРРУПЦИИ, ОФИЦИАЛЬНЫХ САЙТОВ ОРГАНОВ</w:t>
      </w:r>
    </w:p>
    <w:p w:rsidR="00E37E99" w:rsidRDefault="00E37E99">
      <w:pPr>
        <w:pStyle w:val="ConsPlusTitle"/>
        <w:jc w:val="center"/>
      </w:pPr>
      <w:r>
        <w:t>ИСПОЛНИТЕЛЬНОЙ ВЛАСТИ РЕСПУБЛИКИ СЕВЕРНАЯ ОСЕТИЯ-АЛАНИЯ</w:t>
      </w:r>
    </w:p>
    <w:p w:rsidR="00E37E99" w:rsidRDefault="00E37E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7E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7E99" w:rsidRDefault="00E37E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E99" w:rsidRDefault="00E37E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Северная Осетия-Алания</w:t>
            </w:r>
          </w:p>
          <w:p w:rsidR="00E37E99" w:rsidRDefault="00E37E99">
            <w:pPr>
              <w:pStyle w:val="ConsPlusNormal"/>
              <w:jc w:val="center"/>
            </w:pPr>
            <w:r>
              <w:rPr>
                <w:color w:val="392C69"/>
              </w:rPr>
              <w:t>от 20.08.2018 N 252)</w:t>
            </w:r>
          </w:p>
        </w:tc>
      </w:tr>
    </w:tbl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Title"/>
        <w:jc w:val="center"/>
        <w:outlineLvl w:val="1"/>
      </w:pPr>
      <w:r>
        <w:t>I. Общие положения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  <w:r>
        <w:t>1. Настоящий Порядок установлен в целях обеспечения открытости мер по противодействию коррупции, принимаемых органами исполнительной власти Республики Северная Осетия-Алания (далее - государственный орган).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2. Размещение и наполнение разделов, посвященных вопросам противодействия коррупции, официальных сайтов государственных органов (далее - сайт) осуществляется в соответствии с настоящим Порядком.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3. При наполнении разделов, посвященных вопросам противодействия коррупции, сайтов информация, отнесенная к государственной тайне или являющаяся конфиденциальной, не размещается.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Title"/>
        <w:jc w:val="center"/>
        <w:outlineLvl w:val="1"/>
      </w:pPr>
      <w:r>
        <w:t>II. Размещение разделов, посвященных вопросам</w:t>
      </w:r>
    </w:p>
    <w:p w:rsidR="00E37E99" w:rsidRDefault="00E37E99">
      <w:pPr>
        <w:pStyle w:val="ConsPlusTitle"/>
        <w:jc w:val="center"/>
      </w:pPr>
      <w:r>
        <w:t>противодействия коррупции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  <w:r>
        <w:t>4. Отдельная гиперссылка на 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5. Доступ в 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Title"/>
        <w:jc w:val="center"/>
        <w:outlineLvl w:val="1"/>
      </w:pPr>
      <w:r>
        <w:t>III. Порядок наполнения разделов, посвященных</w:t>
      </w:r>
    </w:p>
    <w:p w:rsidR="00E37E99" w:rsidRDefault="00E37E99">
      <w:pPr>
        <w:pStyle w:val="ConsPlusTitle"/>
        <w:jc w:val="center"/>
      </w:pPr>
      <w:r>
        <w:t>вопросам противодействия коррупции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  <w:r>
        <w:t>6. В разделе, посвященном вопросам противодействия коррупции (далее - раздел "Противодействие коррупции"), сайтов должны содержаться последовательные ссылки на следующие разделы: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"Нормативные правовые и иные акты в сфере противодействия коррупции";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"Антикоррупционная экспертиза";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"Методические материалы";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"Формы документов, связанных с противодействием коррупции, для заполнения";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lastRenderedPageBreak/>
        <w:t>"Сведения о доходах, расходах, об имуществе и обязательствах имущественного характера";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"Комиссия по соблюдению требований к служебному поведению и урегулированию конфликта интересов";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"Обратная связь для сообщений о фактах коррупции" или "Телефон доверия";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Работа по профилактике коррупционных правонарушений в организациях, созданных для выполнения задач, поставленных перед органами исполнительной власти Республики Северная Осетия-Алания".</w:t>
      </w:r>
    </w:p>
    <w:p w:rsidR="00E37E99" w:rsidRDefault="00E37E99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Указом</w:t>
        </w:r>
      </w:hyperlink>
      <w:r>
        <w:t xml:space="preserve"> Главы Республики Северная Осетия-Алания от 20.08.2018 N 252)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7. Раздел "Противодействие коррупции" может содержать иные 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8. Раздел "Нормативные правовые и иные акты в сфере противодействия коррупции" содержит: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Республики Северная Осетия-Алания, указов и распоряжений Главы Республики Северная Осетия-Алания, постановлений и распоряжений Правительства Республики Северная Осетия-Алания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законы Республики Северная Осетия-Алания, указы и распоряжения Главы Республики Северная Осетия-Алания, постановления и распоряжения Правительства Республики Северная Осетия-Алания, иные нормативные правовые акты;</w:t>
      </w:r>
    </w:p>
    <w:p w:rsidR="00E37E99" w:rsidRDefault="00E37E99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б) список гиперссылок нормативных правовых актов и иных актов (локальных нормативных актов) по вопросам противодействия коррупции с приложением файлов, содержащих полный текст акта: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план по противодействию коррупции;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перечень должностей, при назначении на которые граждане и при замещении которых государственные гражданские служащие Республики Северная Осетия-Алания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9. Нормативные правовые и иные акты в сфере противодействия коррупции (далее - нормативные и иные акты), указанные в </w:t>
      </w:r>
      <w:hyperlink w:anchor="P74" w:history="1">
        <w:r>
          <w:rPr>
            <w:color w:val="0000FF"/>
          </w:rPr>
          <w:t>подпункте "б" пункта 8</w:t>
        </w:r>
      </w:hyperlink>
      <w:r>
        <w:t xml:space="preserve"> настоящего Порядка, размещаются в виде текста в формате (в одном или нескольких из следующих форматов: DOC, DOCX, RTF, PDF), обеспечивающем возможность поиска и копирования фрагментов текста средствами веб-обозревателя ("гипертекстовый формат"). Нормативные и иные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Гиперссылки нормативных и иных актов должны содержать полные реквизиты акта, в том </w:t>
      </w:r>
      <w:r>
        <w:lastRenderedPageBreak/>
        <w:t>числе наименование органа, принявшего акт, дату принятия, номер, название, а также дату и номер регистрации в Министерстве юстиции Российской Федерации (при наличии).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Нормативные и иные акты должны размещаться и поддерживаться в действующей редакции.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10. Раздел "Антикоррупционная экспертиза" содержит информацию о работе по проведению антикоррупционной экспертизы проектов нормативных правовых актов.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11. 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В данном разделе размещаются как методические материалы по вопросам противодействия коррупции, самостоятельно разработанные государственным органом, так и гиперссылка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подготовленным Министерством труда и социальной защиты Российской Федерации и размещенным на его официальном сайте (www.rosmintrud.ru).</w:t>
      </w:r>
    </w:p>
    <w:p w:rsidR="00E37E99" w:rsidRDefault="00E37E9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Республики Северная Осетия-Алания от 20.08.2018 N 252)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 DOC, DOCX, RTF, PDF),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12. Раздел "Формы документов, связанных с противодействием коррупции, для заполнения" обеспечивает доступ к списку гиперссылок форм обращений, уведомлений, заявлений, справок о доходах, расходах, об имуществе и обязательствах имущественного характера, заполняемых гражданами, лицами, замещающими государственные должности Республики Северная Осетия-Алания, гражданскими служащими в рамках реализации законодательства о противодействии коррупции: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обращение гражданина, юридического лица по фактам коррупционных правонарушений;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б) обращение бывшего гражданского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в) уведомление представителя нанимателя (работодателя) о намерении выполнять иную оплачиваемую работу;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г) уведомление представителя нанимателя (работодателя) о фактах обращения в целях склонения гражданского служащего (работника) к совершению коррупционных правонарушений;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д) 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е)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ж) справка о доходах, расходах, об имуществе и обязательствах имущественного характера.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13. Формы документов, связанных с противодействием коррупции, для заполнения </w:t>
      </w:r>
      <w:r>
        <w:lastRenderedPageBreak/>
        <w:t>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DOC, DOCX, RTF или в виде приложенных файлов в одном или нескольких из следующих форматов: DOC, DOCX, RTF, 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14. 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характера, предусмотренных </w:t>
      </w:r>
      <w:hyperlink r:id="rId13" w:history="1">
        <w:r>
          <w:rPr>
            <w:color w:val="0000FF"/>
          </w:rPr>
          <w:t>пунктом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Северная Осетия-Алания и предоставления этих сведений средствам массовой информации для опубликования, утвержденного Указом Главы Республики Северная Осетия-Алания от 18 июля 2013 года N 187 "О некоторых вопросах противодействия коррупции в Республике Северная Осетия-Алания" (далее - Порядок).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15. Сведения о доходах, расходах, об имуществе и обязательствах имущественного характера размещаются: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без ограничения доступа к ним третьих лиц;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б) в табличной форме согласно </w:t>
      </w:r>
      <w:hyperlink w:anchor="P152" w:history="1">
        <w:r>
          <w:rPr>
            <w:color w:val="0000FF"/>
          </w:rPr>
          <w:t>приложению</w:t>
        </w:r>
      </w:hyperlink>
      <w:r>
        <w:t xml:space="preserve"> к настоящему Порядку, в гипертекстовом формате и (или) в виде приложенных файлов в одном или нескольких из следующих форматов: DOC, DOCX, EXCEL, RTF. При этом должна быть обеспечена возможность поиска по тексту файла и копирования фрагментов текста.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16. Сведения о доходах, расходах, имуществе и обязательствах имущественного характера размещаются в одном (едином) файле в виде таблицы либо в виде файлов, сгруппированных по самостоятельным структурным разделениям (департаментам, управлениям, отделам), территориальным органам (территориальным учреждениям, филиалам).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17. В случае если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сведения о доходах, расходах, имуществе и обязательствах имущественного характера лица, замещающего государственную должность Республики Северная Осетия-Алания, гражданского служащего размещаются на сайте другого государственного органа, то на сайте государственного органа, в котором государственный служащий замещает должность, располагается гиперссылка, обеспечивающая доступ к разделу "Сведения о доходах, расходах, об имуществе и обязательствах имущественного характера" соответствующего сайта, где такие сведения размещены.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18. Не допускается: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размещение на сайтах заархивированных сведений (формат rar, zip), сканированных документов;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б) размещение на сайтах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в) использование на сайтах форматов, требующих дополнительного распознавания;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д) запрашивание фамилии и инициалов лица, замещающего государственную должность Республики Северная Осетия-Алания, фамилии и инициалов, должности служащего (работника)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lastRenderedPageBreak/>
        <w:t>19. Размещенные на сайтах сведения о доходах, расходах, об имуществе и обязательствах имущественного характера, в том числе за предшествующие годы: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не подлежат удалению;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б) находятся в открытом доступе (размещены на сайтах) в течение всего периода замещения лицом государственной должности Республики Северная Осетия-Алания, гражданским служащим должности, замещение которой влечет за собой размещение таких сведений на сайте, если иное не установлено законодательством Российской Федерации.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20. При представлении лицом, замещающим государственную должность Республики Северная Осетия-Алания, гражданским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E37E99" w:rsidRDefault="00E37E99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21. В случае поступления, а также перевода лица, замещающего государственную должность Республики Северная Осетия-Алания, гражданского служащего на службу (работу) в другой государственный орган,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его семьи за все предшествующие периоды, размещенные ранее, подлежат размещению в разделе "Сведения о доходах, расходах, имуществе и обязательствах имущественного характера" сайта соответствующего государственного органа, в котором он замещает государственную должность Республики Северная Осетия-Алания, должность государственной гражданской службы Республики Северная Осетия-Алания.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22. Получение сведений о доходах, расходах,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сайта соответствующего государственного органа.</w:t>
      </w:r>
    </w:p>
    <w:p w:rsidR="00E37E99" w:rsidRDefault="00E37E99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23. Размещение по новому месту службы (работы) сведений о доходах, "расходах, об имуществе и обязательствах имущественного характера "лица, замещающего государственную должность Республики Северная Осетия-Алания, гражданского служащего и сведений о доходах, расходах, об имуществе и обязательствах имущественного характера членов его семьи осуществляется в соответствии с настоящим Порядком. При этом делается отметка о том, что данное лицо поступило на службу в отчетном году, а также указывается гиперссылка на страницу сайта соответствующего государственного органа.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24. В случае упразднения государственного органа, в котором гражданский служащий ранее замещал должность, положения, установленные </w:t>
      </w:r>
      <w:hyperlink w:anchor="P111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13" w:history="1">
        <w:r>
          <w:rPr>
            <w:color w:val="0000FF"/>
          </w:rPr>
          <w:t>23</w:t>
        </w:r>
      </w:hyperlink>
      <w:r>
        <w:t xml:space="preserve"> настоящего Порядка, не применяются.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25. 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образовательных учреждений среднего, дополнительного профессионального и высшего образования - с указанием также и места работы);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б) положение о комиссии;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 xml:space="preserve">в) сведения о планируемом проведении заседания комиссии (анонс, повестка дня), о </w:t>
      </w:r>
      <w:r>
        <w:lastRenderedPageBreak/>
        <w:t>состоявшемся заседании комиссии, принятых решениях;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г) порядок подачи заявлений для рассмотрения на комиссии.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26. Сведения о составе комиссии должны размещаться в виде приложенного файла в одном или нескольких из следующих форматов: DOC, DOCX, RTF, PDF.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27. В разделе "Комиссия по соблюдению требований к служебному поведению и урегулированию конфликта интересов" при размещении сведений о принятых комиссией решениях указываются: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основание для проведения заседания комиссии;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б) принятое комиссией решение, в том числе ключевые детали рассмотренного комиссией вопроса.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Опубликование данных решений осуществляется с обезличиванием персональных данных.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28. Раздел "Обратная связь для сообщений о фактах коррупции" и "Телефон доверия" содержит гиперссылку, перекрестную с гиперссылкой, при переходе по которой осуществляется доступ, к разделу "Обращения граждан", включающему в том числе информацию о: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нормативном правовом акте, регламентирующем порядок рассмотрения обращений граждан;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б) способах для граждан и юридических лиц беспрепятственно направлять свои обращения в государственный орган (информация о работе "горячей линии", "телефона доверия", отправке почтовых сообщений, форма направления сообщений гражданам и организациями через сайт).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29. Раздел "Работа по профилактике коррупционных правонарушений в организациях, созданных для выполнения задач, поставленных перед органами исполнительной власти Республики Северная Осетия-Алания" обеспечивает доступ к информации о деятельности организаций, созданных для выполнения задач, поставленных перед органами исполнительной власти Республики Северная Осетия-Алания (далее - подведомственные организации), по вопросам профилактики коррупционных правонарушений, в том числе содержащей: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а) актуальный список подведомственных организаций;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б) перечень функций, при реализации которых наиболее вероятно возникновение коррупции, коррупционных рисков;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в) перечень 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г) ежегодные планы противодействия коррупции подведомственных организаций;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д) ежеквартальные отчеты о реализации планов противодействия коррупции подведомственных организаций;</w:t>
      </w:r>
    </w:p>
    <w:p w:rsidR="00E37E99" w:rsidRDefault="00E37E99">
      <w:pPr>
        <w:pStyle w:val="ConsPlusNormal"/>
        <w:spacing w:before="220"/>
        <w:ind w:firstLine="540"/>
        <w:jc w:val="both"/>
      </w:pPr>
      <w:r>
        <w:t>е) должность и Ф.И.О. ответственного за работу по профилактике коррупционных и иных правонарушений в организации.</w:t>
      </w:r>
    </w:p>
    <w:p w:rsidR="00E37E99" w:rsidRDefault="00E37E99">
      <w:pPr>
        <w:pStyle w:val="ConsPlusNormal"/>
        <w:jc w:val="both"/>
      </w:pPr>
      <w:r>
        <w:t xml:space="preserve">(п. 29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Главы Республики Северная Осетия-Алания от 20.08.2018 N 252)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jc w:val="right"/>
        <w:outlineLvl w:val="1"/>
      </w:pPr>
      <w:r>
        <w:t>Приложение</w:t>
      </w:r>
    </w:p>
    <w:p w:rsidR="00E37E99" w:rsidRDefault="00E37E99">
      <w:pPr>
        <w:pStyle w:val="ConsPlusNormal"/>
        <w:jc w:val="right"/>
      </w:pPr>
      <w:r>
        <w:t>к Порядку размещения</w:t>
      </w:r>
    </w:p>
    <w:p w:rsidR="00E37E99" w:rsidRDefault="00E37E99">
      <w:pPr>
        <w:pStyle w:val="ConsPlusNormal"/>
        <w:jc w:val="right"/>
      </w:pPr>
      <w:r>
        <w:t>и наполнения разделов,</w:t>
      </w:r>
    </w:p>
    <w:p w:rsidR="00E37E99" w:rsidRDefault="00E37E99">
      <w:pPr>
        <w:pStyle w:val="ConsPlusNormal"/>
        <w:jc w:val="right"/>
      </w:pPr>
      <w:r>
        <w:t>посвященных вопросам</w:t>
      </w:r>
    </w:p>
    <w:p w:rsidR="00E37E99" w:rsidRDefault="00E37E99">
      <w:pPr>
        <w:pStyle w:val="ConsPlusNormal"/>
        <w:jc w:val="right"/>
      </w:pPr>
      <w:r>
        <w:t>противодействия коррупции,</w:t>
      </w:r>
    </w:p>
    <w:p w:rsidR="00E37E99" w:rsidRDefault="00E37E99">
      <w:pPr>
        <w:pStyle w:val="ConsPlusNormal"/>
        <w:jc w:val="right"/>
      </w:pPr>
      <w:r>
        <w:t>официальных сайтов органов</w:t>
      </w:r>
    </w:p>
    <w:p w:rsidR="00E37E99" w:rsidRDefault="00E37E99">
      <w:pPr>
        <w:pStyle w:val="ConsPlusNormal"/>
        <w:jc w:val="right"/>
      </w:pPr>
      <w:r>
        <w:t>исполнительной власти</w:t>
      </w:r>
    </w:p>
    <w:p w:rsidR="00E37E99" w:rsidRDefault="00E37E99">
      <w:pPr>
        <w:pStyle w:val="ConsPlusNormal"/>
        <w:jc w:val="right"/>
      </w:pPr>
      <w:r>
        <w:t>Республики Северная Осетия-Алания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jc w:val="right"/>
      </w:pPr>
      <w:r>
        <w:t>Форма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jc w:val="center"/>
      </w:pPr>
      <w:bookmarkStart w:id="5" w:name="P152"/>
      <w:bookmarkEnd w:id="5"/>
      <w:r>
        <w:t>СВЕДЕНИЯ</w:t>
      </w:r>
    </w:p>
    <w:p w:rsidR="00E37E99" w:rsidRDefault="00E37E99">
      <w:pPr>
        <w:pStyle w:val="ConsPlusNormal"/>
        <w:jc w:val="center"/>
      </w:pPr>
      <w:r>
        <w:t>О ДОХОДАХ, РАСХОДАХ, ОБ ИМУЩЕСТВЕ И ОБЯЗАТЕЛЬСТВАХ</w:t>
      </w:r>
    </w:p>
    <w:p w:rsidR="00E37E99" w:rsidRDefault="00E37E99">
      <w:pPr>
        <w:pStyle w:val="ConsPlusNormal"/>
        <w:jc w:val="center"/>
      </w:pPr>
      <w:r>
        <w:t>ИМУЩЕСТВЕННОГО ХАРАКТЕРА ЗА ПЕРИОД</w:t>
      </w:r>
    </w:p>
    <w:p w:rsidR="00E37E99" w:rsidRDefault="00E37E99">
      <w:pPr>
        <w:pStyle w:val="ConsPlusNormal"/>
        <w:jc w:val="center"/>
      </w:pPr>
      <w:r>
        <w:t>С 1 ЯНВАРЯ 20_ Г. ПО 31 ДЕКАБРЯ 20_ Г.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sectPr w:rsidR="00E37E99" w:rsidSect="00FA14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2026"/>
        <w:gridCol w:w="813"/>
        <w:gridCol w:w="720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1560"/>
      </w:tblGrid>
      <w:tr w:rsidR="00E37E99">
        <w:tc>
          <w:tcPr>
            <w:tcW w:w="461" w:type="dxa"/>
            <w:vMerge w:val="restart"/>
          </w:tcPr>
          <w:p w:rsidR="00E37E99" w:rsidRDefault="00E37E99">
            <w:pPr>
              <w:pStyle w:val="ConsPlusNormal"/>
              <w:jc w:val="center"/>
            </w:pPr>
            <w:r>
              <w:lastRenderedPageBreak/>
              <w:t>N</w:t>
            </w:r>
          </w:p>
          <w:p w:rsidR="00E37E99" w:rsidRDefault="00E37E9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26" w:type="dxa"/>
            <w:vMerge w:val="restart"/>
          </w:tcPr>
          <w:p w:rsidR="00E37E99" w:rsidRDefault="00E37E99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813" w:type="dxa"/>
            <w:vMerge w:val="restart"/>
          </w:tcPr>
          <w:p w:rsidR="00E37E99" w:rsidRDefault="00E37E9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806" w:type="dxa"/>
            <w:gridSpan w:val="4"/>
          </w:tcPr>
          <w:p w:rsidR="00E37E99" w:rsidRDefault="00E37E99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</w:tcPr>
          <w:p w:rsidR="00E37E99" w:rsidRDefault="00E37E99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E37E99" w:rsidRDefault="00E37E9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998" w:type="dxa"/>
            <w:vMerge w:val="restart"/>
          </w:tcPr>
          <w:p w:rsidR="00E37E99" w:rsidRDefault="00E37E99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w:anchor="P253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60" w:type="dxa"/>
            <w:vMerge w:val="restart"/>
          </w:tcPr>
          <w:p w:rsidR="00E37E99" w:rsidRDefault="00E37E9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254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E37E99">
        <w:tc>
          <w:tcPr>
            <w:tcW w:w="461" w:type="dxa"/>
            <w:vMerge/>
          </w:tcPr>
          <w:p w:rsidR="00E37E99" w:rsidRDefault="00E37E99"/>
        </w:tc>
        <w:tc>
          <w:tcPr>
            <w:tcW w:w="2026" w:type="dxa"/>
            <w:vMerge/>
          </w:tcPr>
          <w:p w:rsidR="00E37E99" w:rsidRDefault="00E37E99"/>
        </w:tc>
        <w:tc>
          <w:tcPr>
            <w:tcW w:w="813" w:type="dxa"/>
            <w:vMerge/>
          </w:tcPr>
          <w:p w:rsidR="00E37E99" w:rsidRDefault="00E37E99"/>
        </w:tc>
        <w:tc>
          <w:tcPr>
            <w:tcW w:w="720" w:type="dxa"/>
          </w:tcPr>
          <w:p w:rsidR="00E37E99" w:rsidRDefault="00E37E9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2" w:type="dxa"/>
          </w:tcPr>
          <w:p w:rsidR="00E37E99" w:rsidRDefault="00E37E99">
            <w:pPr>
              <w:pStyle w:val="ConsPlusNormal"/>
              <w:jc w:val="center"/>
            </w:pPr>
            <w:r>
              <w:t>площадь (кв.м)</w:t>
            </w:r>
          </w:p>
        </w:tc>
        <w:tc>
          <w:tcPr>
            <w:tcW w:w="984" w:type="dxa"/>
          </w:tcPr>
          <w:p w:rsidR="00E37E99" w:rsidRDefault="00E37E9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64" w:type="dxa"/>
          </w:tcPr>
          <w:p w:rsidR="00E37E99" w:rsidRDefault="00E37E99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42" w:type="dxa"/>
          </w:tcPr>
          <w:p w:rsidR="00E37E99" w:rsidRDefault="00E37E99">
            <w:pPr>
              <w:pStyle w:val="ConsPlusNormal"/>
              <w:jc w:val="center"/>
            </w:pPr>
            <w:r>
              <w:t>площадь (кв.м)</w:t>
            </w:r>
          </w:p>
        </w:tc>
        <w:tc>
          <w:tcPr>
            <w:tcW w:w="888" w:type="dxa"/>
          </w:tcPr>
          <w:p w:rsidR="00E37E99" w:rsidRDefault="00E37E9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E37E99" w:rsidRDefault="00E37E99"/>
        </w:tc>
        <w:tc>
          <w:tcPr>
            <w:tcW w:w="998" w:type="dxa"/>
            <w:vMerge/>
          </w:tcPr>
          <w:p w:rsidR="00E37E99" w:rsidRDefault="00E37E99"/>
        </w:tc>
        <w:tc>
          <w:tcPr>
            <w:tcW w:w="1560" w:type="dxa"/>
            <w:vMerge/>
          </w:tcPr>
          <w:p w:rsidR="00E37E99" w:rsidRDefault="00E37E99"/>
        </w:tc>
      </w:tr>
      <w:tr w:rsidR="00E37E99">
        <w:tc>
          <w:tcPr>
            <w:tcW w:w="461" w:type="dxa"/>
          </w:tcPr>
          <w:p w:rsidR="00E37E99" w:rsidRDefault="00E37E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26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13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righ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lef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64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42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8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E37E99" w:rsidRDefault="00E37E99">
            <w:pPr>
              <w:pStyle w:val="ConsPlusNormal"/>
              <w:jc w:val="center"/>
            </w:pPr>
          </w:p>
        </w:tc>
      </w:tr>
      <w:tr w:rsidR="00E37E99">
        <w:tc>
          <w:tcPr>
            <w:tcW w:w="461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E37E99" w:rsidRDefault="00E37E99">
            <w:pPr>
              <w:pStyle w:val="ConsPlusNormal"/>
            </w:pPr>
            <w:r>
              <w:t>Супруг (супруга)</w:t>
            </w:r>
          </w:p>
        </w:tc>
        <w:tc>
          <w:tcPr>
            <w:tcW w:w="813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righ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lef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64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42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8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E37E99" w:rsidRDefault="00E37E99">
            <w:pPr>
              <w:pStyle w:val="ConsPlusNormal"/>
              <w:jc w:val="center"/>
            </w:pPr>
          </w:p>
        </w:tc>
      </w:tr>
      <w:tr w:rsidR="00E37E99">
        <w:tc>
          <w:tcPr>
            <w:tcW w:w="461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E37E99" w:rsidRDefault="00E37E99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813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righ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lef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64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42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8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E37E99" w:rsidRDefault="00E37E99">
            <w:pPr>
              <w:pStyle w:val="ConsPlusNormal"/>
              <w:jc w:val="center"/>
            </w:pPr>
          </w:p>
        </w:tc>
      </w:tr>
      <w:tr w:rsidR="00E37E99">
        <w:tc>
          <w:tcPr>
            <w:tcW w:w="461" w:type="dxa"/>
          </w:tcPr>
          <w:p w:rsidR="00E37E99" w:rsidRDefault="00E37E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26" w:type="dxa"/>
          </w:tcPr>
          <w:p w:rsidR="00E37E99" w:rsidRDefault="00E37E99">
            <w:pPr>
              <w:pStyle w:val="ConsPlusNormal"/>
            </w:pPr>
          </w:p>
        </w:tc>
        <w:tc>
          <w:tcPr>
            <w:tcW w:w="813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righ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lef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64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42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8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E37E99" w:rsidRDefault="00E37E99">
            <w:pPr>
              <w:pStyle w:val="ConsPlusNormal"/>
              <w:jc w:val="center"/>
            </w:pPr>
          </w:p>
        </w:tc>
      </w:tr>
      <w:tr w:rsidR="00E37E99">
        <w:tc>
          <w:tcPr>
            <w:tcW w:w="461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E37E99" w:rsidRDefault="00E37E99">
            <w:pPr>
              <w:pStyle w:val="ConsPlusNormal"/>
            </w:pPr>
            <w:r>
              <w:t>Супруг (супруга)</w:t>
            </w:r>
          </w:p>
        </w:tc>
        <w:tc>
          <w:tcPr>
            <w:tcW w:w="813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righ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lef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64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42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8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E37E99" w:rsidRDefault="00E37E99">
            <w:pPr>
              <w:pStyle w:val="ConsPlusNormal"/>
              <w:jc w:val="center"/>
            </w:pPr>
          </w:p>
        </w:tc>
      </w:tr>
      <w:tr w:rsidR="00E37E99">
        <w:tc>
          <w:tcPr>
            <w:tcW w:w="461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E37E99" w:rsidRDefault="00E37E99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813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righ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left w:val="nil"/>
            </w:tcBorders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64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42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88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998" w:type="dxa"/>
          </w:tcPr>
          <w:p w:rsidR="00E37E99" w:rsidRDefault="00E37E99">
            <w:pPr>
              <w:pStyle w:val="ConsPlusNormal"/>
              <w:jc w:val="center"/>
            </w:pPr>
          </w:p>
        </w:tc>
        <w:tc>
          <w:tcPr>
            <w:tcW w:w="1560" w:type="dxa"/>
          </w:tcPr>
          <w:p w:rsidR="00E37E99" w:rsidRDefault="00E37E99">
            <w:pPr>
              <w:pStyle w:val="ConsPlusNormal"/>
              <w:jc w:val="center"/>
            </w:pPr>
          </w:p>
        </w:tc>
      </w:tr>
    </w:tbl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  <w:r>
        <w:t>--------------------------------</w:t>
      </w:r>
    </w:p>
    <w:p w:rsidR="00E37E99" w:rsidRDefault="00E37E99">
      <w:pPr>
        <w:pStyle w:val="ConsPlusNormal"/>
        <w:spacing w:before="220"/>
        <w:ind w:firstLine="540"/>
        <w:jc w:val="both"/>
      </w:pPr>
      <w:bookmarkStart w:id="6" w:name="P253"/>
      <w:bookmarkEnd w:id="6"/>
      <w: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37E99" w:rsidRDefault="00E37E99">
      <w:pPr>
        <w:pStyle w:val="ConsPlusNormal"/>
        <w:spacing w:before="220"/>
        <w:ind w:firstLine="540"/>
        <w:jc w:val="both"/>
      </w:pPr>
      <w:bookmarkStart w:id="7" w:name="P254"/>
      <w:bookmarkEnd w:id="7"/>
      <w: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ind w:firstLine="540"/>
        <w:jc w:val="both"/>
      </w:pPr>
    </w:p>
    <w:p w:rsidR="00E37E99" w:rsidRDefault="00E37E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9FD" w:rsidRDefault="007269FD"/>
    <w:sectPr w:rsidR="007269FD" w:rsidSect="003229D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99"/>
    <w:rsid w:val="007269FD"/>
    <w:rsid w:val="00DA7087"/>
    <w:rsid w:val="00E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E59A-BEF1-49F2-924C-36255CF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F154089771D48577E2474F63EB13234679454E1A380EB0ADF2A50F6516D1A168BD3554A4280BI3I1I" TargetMode="External"/><Relationship Id="rId13" Type="http://schemas.openxmlformats.org/officeDocument/2006/relationships/hyperlink" Target="consultantplus://offline/ref=6061F154089771D48577FC4A590FB11D21442E4D4B1F3B5EEDF2A9F8586C1C86E627E47710A9290D3239E5I3I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61F154089771D48577E2474F63EB13234679454E1A380EB0ADF2A50F6516D1A168BD3554A4280FI3I4I" TargetMode="External"/><Relationship Id="rId12" Type="http://schemas.openxmlformats.org/officeDocument/2006/relationships/hyperlink" Target="consultantplus://offline/ref=6061F154089771D48577FC4A590FB11D21442E4D4B1A3A59E9F2A9F8586C1C86E627E47710A9290D3239E6I3IB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61F154089771D48577E2474F63EB13234679454E1A380EB0ADF2A50F6516D1A168BD3554A4280FI3I6I" TargetMode="External"/><Relationship Id="rId11" Type="http://schemas.openxmlformats.org/officeDocument/2006/relationships/hyperlink" Target="consultantplus://offline/ref=6061F154089771D48577FC4A590FB11D21442E4D4B1A3A59E9F2A9F8586C1C86E627E47710A9290D3239E7I3I3I" TargetMode="External"/><Relationship Id="rId5" Type="http://schemas.openxmlformats.org/officeDocument/2006/relationships/hyperlink" Target="consultantplus://offline/ref=6061F154089771D48577FC4A590FB11D21442E4D4B1A3A59E9F2A9F8586C1C86E627E47710A9290D3239E7I3ICI" TargetMode="External"/><Relationship Id="rId15" Type="http://schemas.openxmlformats.org/officeDocument/2006/relationships/hyperlink" Target="consultantplus://offline/ref=6061F154089771D48577FC4A590FB11D21442E4D4B1A3A59E9F2A9F8586C1C86E627E47710A9290D3239E6I3IAI" TargetMode="External"/><Relationship Id="rId10" Type="http://schemas.openxmlformats.org/officeDocument/2006/relationships/hyperlink" Target="consultantplus://offline/ref=6061F154089771D48577FC4A590FB11D21442E4D4B1A3A59E9F2A9F8586C1C86E627E47710A9290D3239E7I3I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61F154089771D48577FC4A590FB11D21442E4D4B1D345FE8F2A9F8586C1C86E627E47710A9290D323AE6I3ICI" TargetMode="External"/><Relationship Id="rId14" Type="http://schemas.openxmlformats.org/officeDocument/2006/relationships/hyperlink" Target="consultantplus://offline/ref=6061F154089771D48577FC4A590FB11D21442E4D4B1F3B5EEDF2A9F8586C1C86E627E47710A9290D3239E5I3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</cp:revision>
  <cp:lastPrinted>2018-11-07T09:07:00Z</cp:lastPrinted>
  <dcterms:created xsi:type="dcterms:W3CDTF">2018-11-06T08:08:00Z</dcterms:created>
  <dcterms:modified xsi:type="dcterms:W3CDTF">2018-11-07T09:08:00Z</dcterms:modified>
</cp:coreProperties>
</file>