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98D"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стерство труда и социальной защи</w:t>
      </w:r>
      <w:r w:rsidRPr="00B84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Российской Федерации в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рамках оказания консультативной и методической помощи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реализации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требований федеральных законов, нормативных правовых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актов Президента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и Правительства Российской Федерации о противодействии коррупции сообщает следующее.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Антикоррупционным законодательством Российской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Федерации для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категорий лиц установлены запреты:</w:t>
      </w:r>
    </w:p>
    <w:p w:rsidR="00B8498D" w:rsidRPr="00355E38" w:rsidRDefault="00B8498D" w:rsidP="00F45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приобретать ценные бумаги в случае, если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владение такими ценными</w:t>
      </w:r>
      <w:r w:rsidRPr="00B84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бумагами приводит или может привести к конфликту интересов;</w:t>
      </w:r>
    </w:p>
    <w:p w:rsidR="00B8498D" w:rsidRPr="00355E38" w:rsidRDefault="00F453DD" w:rsidP="00F45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8498D"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  и  косвенно  владеть  и  (или)  пользоваться  иностранными финансовыми инструментами.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исключения нарушения указанных запретов при открытии таким лицам индивидуальною инвестиционного счета необходимо учитывать следующее.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абзацем первым пункта 1 статьи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10.2-1 Федерального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закона от 22 апреля 1996 г.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М» 39-ФЗ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рынке ценных бумаг» (далее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-Федеральный закон № 39-ФЗ) индивидуальный инвестиционный счет - счет внутреннего учета, который предназначен для обособленного учета денежных средств, ценных бумаг клиента - 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лица, обязательств п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договорам, заключенным за счет указанного клиента, и который открывайся и неделей в соответствии со статьей 10.2-1 Федерального закона </w:t>
      </w:r>
      <w:r w:rsidR="00F453DD" w:rsidRPr="00F453D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355E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39-ФЗ.</w:t>
      </w:r>
    </w:p>
    <w:p w:rsidR="00B8498D" w:rsidRPr="00355E38" w:rsidRDefault="00B8498D" w:rsidP="00F453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абзацу второму пункта 1 статьи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10.2-1 Федерального закона </w:t>
      </w:r>
      <w:r w:rsidR="00F453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39-ФЗ индивидуальный инвестиционный счет </w:t>
      </w: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открывается и ведется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брокером   или   управляющим   на   основании   отдельного   договора   на брокерское обслуживание или договора доверительного управления ценными бумагами, которые предусматривают открытие и ведение индивидуального   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ионного счета (далее также -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</w:t>
      </w:r>
      <w:r w:rsidR="00F45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</w:p>
    <w:p w:rsidR="00B8498D" w:rsidRPr="00355E38" w:rsidRDefault="00B8498D" w:rsidP="00F453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 счета).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8 статьи 10.2-1 Федерального закона № 39-ФЗ предусмотрено, что по договору на ведение индивидуального инвестиционного счета допускается передача клиентом арофессиональному участнику рынка ценных бумаг только денежных средств, за исключением случая прекращения одного договора на ведение индивидуального инвестиционного и заключения нового договора (пункт 4 статьи 10.2-1 Федерального закона № 39-ФЗ).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на ведение индивидуального инвестиционного счета предусматривает, что приобретаемые ценные бумаги становятся собственностью клиента.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Одновременно стоит учитывать, что абзац второй пункта 9 статьи 10.2-1 Федерального закона № 39-ФЗ допускает возможность приобретения на организованных торгах российского организатора тор</w:t>
      </w:r>
      <w:r w:rsidR="00557EFE">
        <w:rPr>
          <w:rFonts w:ascii="Times New Roman" w:eastAsia="Times New Roman" w:hAnsi="Times New Roman" w:cs="Times New Roman"/>
          <w:color w:val="000000"/>
          <w:sz w:val="28"/>
          <w:szCs w:val="28"/>
        </w:rPr>
        <w:t>говли ценных бумаг иностранных  эмитентов  за счё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т имущества, учитываемого на и</w:t>
      </w:r>
      <w:r w:rsidR="00557EFE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ндивидуальном инвестиционном счё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</w:p>
    <w:p w:rsidR="00B8498D" w:rsidRPr="00355E38" w:rsidRDefault="00B8498D" w:rsidP="004063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связи лицам, на которых антикоррупционным законодательством</w:t>
      </w:r>
      <w:r w:rsidRPr="00355E38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355E38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355E38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распространяются</w:t>
      </w:r>
      <w:r w:rsidR="004063EC">
        <w:rPr>
          <w:rFonts w:ascii="Times New Roman" w:hAnsi="Times New Roman" w:cs="Times New Roman"/>
          <w:sz w:val="28"/>
          <w:szCs w:val="28"/>
        </w:rPr>
        <w:t xml:space="preserve"> 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вышеуказанные запреты, при заключении договоров на ведение индивидуального инвестиционного </w:t>
      </w: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счета необходимо исключить приобретение профессиональным участником рынка ценных бумаг в интересах таких лиц ценных бумаг:</w:t>
      </w:r>
    </w:p>
    <w:p w:rsidR="00B8498D" w:rsidRPr="00355E38" w:rsidRDefault="00B8498D" w:rsidP="004063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которыми приводит или может привести к конфликту интересов;</w:t>
      </w:r>
    </w:p>
    <w:p w:rsidR="00B8498D" w:rsidRPr="00355E38" w:rsidRDefault="00B8498D" w:rsidP="004063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являющихся иностранными финансовыми инструментами.</w:t>
      </w:r>
    </w:p>
    <w:p w:rsidR="00B8498D" w:rsidRPr="00355E38" w:rsidRDefault="00B8498D" w:rsidP="00355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отмечаем, что в случае представления сведений о доходах, расходах, об имуществе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а некоторые акты Президента Российской Федерации» (далее - справка), сведения об открытом индивидуальном инвестиционном счете указываются в разделе 4 справки.</w:t>
      </w:r>
    </w:p>
    <w:p w:rsidR="00355E38" w:rsidRDefault="00B8498D" w:rsidP="00355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разделе 5 справки подлежат отражению сведения об имеющихся на отчетную дату ценных бумагах.</w:t>
      </w:r>
    </w:p>
    <w:p w:rsidR="00B8498D" w:rsidRPr="00355E38" w:rsidRDefault="004063EC" w:rsidP="00355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указываем, что </w:t>
      </w:r>
      <w:r w:rsidR="00B8498D"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предусмотренные подпунктами 2 </w:t>
      </w:r>
      <w:r w:rsidR="00B8498D"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B8498D"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пункта </w:t>
      </w:r>
      <w:r w:rsidRPr="004063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8498D"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219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498D" w:rsidRPr="00355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Наложного кодекса </w:t>
      </w:r>
      <w:r w:rsidR="00B8498D" w:rsidRPr="00355E3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</w:rPr>
        <w:t xml:space="preserve">оссийской </w:t>
      </w:r>
      <w:r w:rsidR="00B8498D"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Федерации инвестиционные налоговые вычеты не подлежат отражению в разделе 1 справки.</w:t>
      </w:r>
    </w:p>
    <w:p w:rsidR="00B8498D" w:rsidRPr="00355E38" w:rsidRDefault="00B8498D" w:rsidP="0073328B">
      <w:pPr>
        <w:ind w:firstLine="567"/>
        <w:jc w:val="both"/>
        <w:rPr>
          <w:sz w:val="28"/>
          <w:szCs w:val="28"/>
        </w:rPr>
      </w:pPr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Просим довести указанную информа</w:t>
      </w:r>
      <w:r w:rsidR="004063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цию до сведения заинтересованны</w:t>
      </w:r>
      <w:bookmarkStart w:id="0" w:name="_GoBack"/>
      <w:bookmarkEnd w:id="0"/>
      <w:r w:rsidRPr="00355E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 лиц и учитывать при применении законодательства о противодействии коррупции.</w:t>
      </w:r>
    </w:p>
    <w:sectPr w:rsidR="00B8498D" w:rsidRPr="0035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6"/>
    <w:rsid w:val="00355E38"/>
    <w:rsid w:val="004063EC"/>
    <w:rsid w:val="00557EFE"/>
    <w:rsid w:val="0073328B"/>
    <w:rsid w:val="007A4C4B"/>
    <w:rsid w:val="00B8498D"/>
    <w:rsid w:val="00BC6DE6"/>
    <w:rsid w:val="00CF39B0"/>
    <w:rsid w:val="00F4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3F969-9614-46BC-98C4-D745B85D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Наниева</dc:creator>
  <cp:keywords/>
  <dc:description/>
  <cp:lastModifiedBy>Людмила Цагараева</cp:lastModifiedBy>
  <cp:revision>9</cp:revision>
  <dcterms:created xsi:type="dcterms:W3CDTF">2018-06-28T07:11:00Z</dcterms:created>
  <dcterms:modified xsi:type="dcterms:W3CDTF">2018-06-29T07:19:00Z</dcterms:modified>
</cp:coreProperties>
</file>